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954"/>
      </w:tblGrid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612677A8" wp14:editId="1BC96431">
                  <wp:extent cx="752475" cy="14097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«Светофор»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Педагог раздаёт детям кирпичики трёх цветов и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предлагает посоре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вноваться - кто больше составит </w:t>
            </w:r>
            <w:r w:rsidRPr="001916C1">
              <w:rPr>
                <w:rFonts w:ascii="Times New Roman" w:hAnsi="Times New Roman" w:cs="Times New Roman"/>
                <w:color w:val="000000"/>
              </w:rPr>
              <w:t>различных свето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форов, то есть требуется, чтобы </w:t>
            </w:r>
            <w:r w:rsidRPr="001916C1">
              <w:rPr>
                <w:rFonts w:ascii="Times New Roman" w:hAnsi="Times New Roman" w:cs="Times New Roman"/>
                <w:color w:val="000000"/>
              </w:rPr>
              <w:t>кирпичики желтого, красного и зелёно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го цвета стояли в </w:t>
            </w:r>
            <w:r w:rsidRPr="001916C1">
              <w:rPr>
                <w:rFonts w:ascii="Times New Roman" w:hAnsi="Times New Roman" w:cs="Times New Roman"/>
                <w:color w:val="000000"/>
              </w:rPr>
              <w:t>различном поря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дке. После выявления победителя </w:t>
            </w:r>
            <w:r w:rsidRPr="001916C1">
              <w:rPr>
                <w:rFonts w:ascii="Times New Roman" w:hAnsi="Times New Roman" w:cs="Times New Roman"/>
                <w:color w:val="000000"/>
              </w:rPr>
              <w:t>педагог демонстрирует шесть комбинаций светофоров и</w:t>
            </w:r>
          </w:p>
          <w:p w:rsidR="0064255D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объясняет систему, по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которой надо было их </w:t>
            </w:r>
            <w:proofErr w:type="gramStart"/>
            <w:r w:rsidR="00DF0E36" w:rsidRPr="001916C1">
              <w:rPr>
                <w:rFonts w:ascii="Times New Roman" w:hAnsi="Times New Roman" w:cs="Times New Roman"/>
                <w:color w:val="000000"/>
              </w:rPr>
              <w:t>составлять</w:t>
            </w:r>
            <w:proofErr w:type="gram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6C1">
              <w:rPr>
                <w:rFonts w:ascii="Times New Roman" w:hAnsi="Times New Roman" w:cs="Times New Roman"/>
                <w:color w:val="000000"/>
              </w:rPr>
              <w:t>чтобы не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пропустить ни одного варианта.</w:t>
            </w:r>
          </w:p>
        </w:tc>
      </w:tr>
      <w:tr w:rsidR="0064255D" w:rsidRPr="001916C1" w:rsidTr="001916C1">
        <w:tc>
          <w:tcPr>
            <w:tcW w:w="1809" w:type="dxa"/>
            <w:shd w:val="clear" w:color="auto" w:fill="FFFFFF" w:themeFill="background1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2866F379" wp14:editId="10973337">
                  <wp:extent cx="866775" cy="11620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«Выдели похожие»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Классификация по одному свойству.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Педагог показывает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детям набор деталей и выделяет </w:t>
            </w:r>
            <w:r w:rsidRPr="001916C1">
              <w:rPr>
                <w:rFonts w:ascii="Times New Roman" w:hAnsi="Times New Roman" w:cs="Times New Roman"/>
                <w:color w:val="000000"/>
              </w:rPr>
              <w:t>ниткой замкнут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ую область. Затем устанавливает </w:t>
            </w:r>
            <w:r w:rsidRPr="001916C1">
              <w:rPr>
                <w:rFonts w:ascii="Times New Roman" w:hAnsi="Times New Roman" w:cs="Times New Roman"/>
                <w:color w:val="000000"/>
              </w:rPr>
              <w:t>правило, по ко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торому надо располагать детали: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например, так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чтобы внутри выделенной области </w:t>
            </w:r>
            <w:r w:rsidRPr="001916C1">
              <w:rPr>
                <w:rFonts w:ascii="Times New Roman" w:hAnsi="Times New Roman" w:cs="Times New Roman"/>
                <w:color w:val="000000"/>
              </w:rPr>
              <w:t>оказались только красные детали или только кирпичики.</w:t>
            </w:r>
          </w:p>
          <w:p w:rsidR="0064255D" w:rsidRPr="001916C1" w:rsidRDefault="0064255D" w:rsidP="00DF0E3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58D0EF79" wp14:editId="627FE31A">
                  <wp:extent cx="790575" cy="10287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«</w:t>
            </w: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Принеси и покажи»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Учить дет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ей применять приемы зрительного </w:t>
            </w:r>
            <w:r w:rsidRPr="001916C1">
              <w:rPr>
                <w:rFonts w:ascii="Times New Roman" w:hAnsi="Times New Roman" w:cs="Times New Roman"/>
                <w:color w:val="000000"/>
              </w:rPr>
              <w:t>обследования формы.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Описание игры: Воспит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атель показывает образец детали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и прячет, а дети должны найти самостоятельно </w:t>
            </w:r>
            <w:proofErr w:type="gramStart"/>
            <w:r w:rsidRPr="001916C1">
              <w:rPr>
                <w:rFonts w:ascii="Times New Roman" w:hAnsi="Times New Roman" w:cs="Times New Roman"/>
                <w:color w:val="000000"/>
              </w:rPr>
              <w:t>такую</w:t>
            </w:r>
            <w:proofErr w:type="gramEnd"/>
            <w:r w:rsidRPr="001916C1">
              <w:rPr>
                <w:rFonts w:ascii="Times New Roman" w:hAnsi="Times New Roman" w:cs="Times New Roman"/>
                <w:color w:val="000000"/>
              </w:rPr>
              <w:t xml:space="preserve"> же.</w:t>
            </w:r>
          </w:p>
          <w:p w:rsidR="0064255D" w:rsidRPr="001916C1" w:rsidRDefault="00DF0E36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Правила игры: </w:t>
            </w:r>
            <w:r w:rsidR="00B35BE7" w:rsidRPr="001916C1">
              <w:rPr>
                <w:rFonts w:ascii="Times New Roman" w:hAnsi="Times New Roman" w:cs="Times New Roman"/>
                <w:color w:val="000000"/>
              </w:rPr>
              <w:t>Выполняют поруче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ние только те дети, кого вызвал </w:t>
            </w:r>
            <w:r w:rsidR="00B35BE7" w:rsidRPr="001916C1">
              <w:rPr>
                <w:rFonts w:ascii="Times New Roman" w:hAnsi="Times New Roman" w:cs="Times New Roman"/>
                <w:color w:val="000000"/>
              </w:rPr>
              <w:t xml:space="preserve">воспитатель. Прежде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чем искать деталь, нужно хорошо рассмотреть </w:t>
            </w:r>
            <w:r w:rsidR="00B35BE7" w:rsidRPr="001916C1">
              <w:rPr>
                <w:rFonts w:ascii="Times New Roman" w:hAnsi="Times New Roman" w:cs="Times New Roman"/>
                <w:color w:val="000000"/>
              </w:rPr>
              <w:t xml:space="preserve">образец и </w:t>
            </w:r>
            <w:r w:rsidR="001916C1">
              <w:rPr>
                <w:rFonts w:ascii="Times New Roman" w:hAnsi="Times New Roman" w:cs="Times New Roman"/>
                <w:color w:val="000000"/>
              </w:rPr>
              <w:t xml:space="preserve">мысленно представить, что нужно </w:t>
            </w:r>
            <w:r w:rsidR="00B35BE7" w:rsidRPr="001916C1">
              <w:rPr>
                <w:rFonts w:ascii="Times New Roman" w:hAnsi="Times New Roman" w:cs="Times New Roman"/>
                <w:color w:val="000000"/>
              </w:rPr>
              <w:t>найти. Перед тем как п</w:t>
            </w:r>
            <w:r w:rsidRPr="001916C1">
              <w:rPr>
                <w:rFonts w:ascii="Times New Roman" w:hAnsi="Times New Roman" w:cs="Times New Roman"/>
                <w:color w:val="000000"/>
              </w:rPr>
              <w:t>оказать детям выбранную деталь, нужно проверить себя.</w:t>
            </w:r>
          </w:p>
          <w:p w:rsidR="00DF0E36" w:rsidRPr="001916C1" w:rsidRDefault="00DF0E36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1A2B3603" wp14:editId="06C3C2FF">
                  <wp:extent cx="1241727" cy="819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27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" w:hAnsi="Times New Roman" w:cs="Times New Roman"/>
                <w:color w:val="002060"/>
              </w:rPr>
              <w:t>«</w:t>
            </w: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Разложи по цвету»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Оборудование: кирп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ичики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всех цветов 2 x 2, 4 </w:t>
            </w:r>
            <w:r w:rsidRPr="001916C1">
              <w:rPr>
                <w:rFonts w:ascii="Times New Roman" w:hAnsi="Times New Roman" w:cs="Times New Roman"/>
                <w:color w:val="000000"/>
              </w:rPr>
              <w:t>коробки.</w:t>
            </w:r>
          </w:p>
          <w:p w:rsidR="00DF0E36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Цель: Закрепить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цвет деталей конструктора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4255D" w:rsidRPr="001916C1" w:rsidRDefault="00DF0E36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5BE7" w:rsidRPr="001916C1">
              <w:rPr>
                <w:rFonts w:ascii="Times New Roman" w:hAnsi="Times New Roman" w:cs="Times New Roman"/>
                <w:color w:val="000000"/>
              </w:rPr>
              <w:t>Правило: дети п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о команде ведущего раскладывают кирпичики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 xml:space="preserve"> по коробочкам.</w:t>
            </w:r>
          </w:p>
          <w:p w:rsidR="00DF0E36" w:rsidRPr="001916C1" w:rsidRDefault="00DF0E36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7CA33019" wp14:editId="1B792FE3">
                  <wp:extent cx="1166813" cy="762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13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 xml:space="preserve">«Передай кирпичик </w:t>
            </w:r>
            <w:proofErr w:type="spellStart"/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Оборудование: 1 большой кирпичик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развития координации движения.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Правило: ведущий закрывает глаза. Де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ти стоят в кругу по </w:t>
            </w:r>
            <w:r w:rsidRPr="001916C1">
              <w:rPr>
                <w:rFonts w:ascii="Times New Roman" w:hAnsi="Times New Roman" w:cs="Times New Roman"/>
                <w:color w:val="000000"/>
              </w:rPr>
              <w:t>команде ведущего: "П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ередавай". Дети быстро передают </w:t>
            </w:r>
            <w:r w:rsidRPr="001916C1">
              <w:rPr>
                <w:rFonts w:ascii="Times New Roman" w:hAnsi="Times New Roman" w:cs="Times New Roman"/>
                <w:color w:val="000000"/>
              </w:rPr>
              <w:t>кирпичик друг другу. К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огда ведущий скажет: "Стоп". Он </w:t>
            </w:r>
            <w:r w:rsidRPr="001916C1">
              <w:rPr>
                <w:rFonts w:ascii="Times New Roman" w:hAnsi="Times New Roman" w:cs="Times New Roman"/>
                <w:color w:val="000000"/>
              </w:rPr>
              <w:t>открывает глаза у кого из детей оказался кирпичик, тот</w:t>
            </w:r>
          </w:p>
          <w:p w:rsidR="001916C1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становится ведущим.</w:t>
            </w: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lastRenderedPageBreak/>
              <w:drawing>
                <wp:inline distT="0" distB="0" distL="0" distR="0" wp14:anchorId="4FA966AC" wp14:editId="30D4AA5A">
                  <wp:extent cx="1091188" cy="7143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8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" w:hAnsi="Times New Roman" w:cs="Times New Roman"/>
                <w:color w:val="002060"/>
              </w:rPr>
              <w:t>«</w:t>
            </w: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Найди постройку»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Оборудование: карточки, постройки, коробочка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развивать вни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мание, наблюдательность, умение </w:t>
            </w:r>
            <w:r w:rsidRPr="001916C1">
              <w:rPr>
                <w:rFonts w:ascii="Times New Roman" w:hAnsi="Times New Roman" w:cs="Times New Roman"/>
                <w:color w:val="000000"/>
              </w:rPr>
              <w:t>соотнести изображенное на карточке с постройками.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Правило: дети по очереди из коробочки или мешочка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достают карточку, внимательно смотрят на неё,</w:t>
            </w:r>
          </w:p>
          <w:p w:rsidR="0064255D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называют, что изображено и ищут эту постройку. Кт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1916C1">
              <w:rPr>
                <w:rFonts w:ascii="Times New Roman" w:hAnsi="Times New Roman" w:cs="Times New Roman"/>
                <w:color w:val="000000"/>
              </w:rPr>
              <w:t>ош</w:t>
            </w:r>
            <w:r w:rsidR="001916C1">
              <w:rPr>
                <w:rFonts w:ascii="Times New Roman" w:hAnsi="Times New Roman" w:cs="Times New Roman"/>
                <w:color w:val="000000"/>
              </w:rPr>
              <w:t>ибается, берет вторую карточку.</w:t>
            </w:r>
          </w:p>
          <w:p w:rsidR="001916C1" w:rsidRPr="001916C1" w:rsidRDefault="001916C1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21C8453B" wp14:editId="1B14B636">
                  <wp:extent cx="930013" cy="73342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13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" w:hAnsi="Times New Roman" w:cs="Times New Roman"/>
                <w:color w:val="002060"/>
              </w:rPr>
              <w:t>«</w:t>
            </w: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Разложи детали по местам»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Оборудование: коро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бочки, детали конструктора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6C1">
              <w:rPr>
                <w:rFonts w:ascii="Times New Roman" w:hAnsi="Times New Roman" w:cs="Times New Roman"/>
                <w:color w:val="000000"/>
              </w:rPr>
              <w:t>2х2,2х4,2х6, клювик, лапка, овал, полукруг.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Цель: закрепить названия конструктора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Правила: детям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даются коробочки и конструктор,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распределяются детали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на каждого ребенка по две. Дети </w:t>
            </w:r>
            <w:r w:rsidRPr="001916C1">
              <w:rPr>
                <w:rFonts w:ascii="Times New Roman" w:hAnsi="Times New Roman" w:cs="Times New Roman"/>
                <w:color w:val="000000"/>
              </w:rPr>
              <w:t>должны за короткое врем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я собрать весь конструктор. Кто </w:t>
            </w:r>
            <w:r w:rsidRPr="001916C1">
              <w:rPr>
                <w:rFonts w:ascii="Times New Roman" w:hAnsi="Times New Roman" w:cs="Times New Roman"/>
                <w:color w:val="000000"/>
              </w:rPr>
              <w:t>все соберет без ошибок тот и выиграл.</w:t>
            </w:r>
          </w:p>
          <w:p w:rsidR="0064255D" w:rsidRPr="001916C1" w:rsidRDefault="0064255D" w:rsidP="00DF0E3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50E4082F" wp14:editId="571ADB73">
                  <wp:extent cx="904875" cy="10096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«Запомни расположение»</w:t>
            </w:r>
          </w:p>
          <w:p w:rsid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Материал: набор кон</w:t>
            </w:r>
            <w:r w:rsidR="001916C1">
              <w:rPr>
                <w:rFonts w:ascii="Times New Roman" w:hAnsi="Times New Roman" w:cs="Times New Roman"/>
                <w:color w:val="000000"/>
              </w:rPr>
              <w:t xml:space="preserve">структора </w:t>
            </w:r>
            <w:proofErr w:type="spellStart"/>
            <w:r w:rsid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1916C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развитие внимание, памяти.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Прави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ла: ведущий строит какую-нибудь постройку не </w:t>
            </w:r>
            <w:r w:rsidRPr="001916C1">
              <w:rPr>
                <w:rFonts w:ascii="Times New Roman" w:hAnsi="Times New Roman" w:cs="Times New Roman"/>
                <w:color w:val="000000"/>
              </w:rPr>
              <w:t>более восьми детале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й. В течение небольшого времени </w:t>
            </w:r>
            <w:r w:rsidRPr="001916C1">
              <w:rPr>
                <w:rFonts w:ascii="Times New Roman" w:hAnsi="Times New Roman" w:cs="Times New Roman"/>
                <w:color w:val="000000"/>
              </w:rPr>
              <w:t>дети запомина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ют конструкцию, потом постройка </w:t>
            </w:r>
            <w:r w:rsidRPr="001916C1">
              <w:rPr>
                <w:rFonts w:ascii="Times New Roman" w:hAnsi="Times New Roman" w:cs="Times New Roman"/>
                <w:color w:val="000000"/>
              </w:rPr>
              <w:t>закрывается, и дети пытаются по памяти построить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такую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же. Кто выполнит правильно, тот выигрывает и </w:t>
            </w:r>
            <w:r w:rsidRPr="001916C1">
              <w:rPr>
                <w:rFonts w:ascii="Times New Roman" w:hAnsi="Times New Roman" w:cs="Times New Roman"/>
                <w:color w:val="000000"/>
              </w:rPr>
              <w:t>становится ведущим.</w:t>
            </w:r>
          </w:p>
          <w:p w:rsidR="0064255D" w:rsidRPr="001916C1" w:rsidRDefault="0064255D" w:rsidP="00DF0E3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-217805</wp:posOffset>
                  </wp:positionH>
                  <wp:positionV relativeFrom="paragraph">
                    <wp:posOffset>171450</wp:posOffset>
                  </wp:positionV>
                  <wp:extent cx="1423035" cy="1123950"/>
                  <wp:effectExtent l="0" t="0" r="5715" b="0"/>
                  <wp:wrapTight wrapText="bothSides">
                    <wp:wrapPolygon edited="0">
                      <wp:start x="0" y="0"/>
                      <wp:lineTo x="0" y="21234"/>
                      <wp:lineTo x="21398" y="21234"/>
                      <wp:lineTo x="21398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B35BE7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«Веселые цифры»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Материал: набор конструктора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Помогает формиров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ать, развивать, закреплять счет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(прямой и обратный),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соотносить с количеством, учить </w:t>
            </w:r>
            <w:r w:rsidRPr="001916C1">
              <w:rPr>
                <w:rFonts w:ascii="Times New Roman" w:hAnsi="Times New Roman" w:cs="Times New Roman"/>
                <w:color w:val="000000"/>
              </w:rPr>
              <w:t>цифры, выкладывать числовой ряд, формировать,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закреплять представления о цвете.</w:t>
            </w:r>
          </w:p>
          <w:p w:rsidR="0064255D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Цифры конструируются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из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-конструктора. («Покажи </w:t>
            </w:r>
            <w:r w:rsidRPr="001916C1">
              <w:rPr>
                <w:rFonts w:ascii="Times New Roman" w:hAnsi="Times New Roman" w:cs="Times New Roman"/>
                <w:color w:val="000000"/>
              </w:rPr>
              <w:t>нужную цифру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», «Назови цифру», «Расставь по </w:t>
            </w:r>
            <w:r w:rsidRPr="001916C1">
              <w:rPr>
                <w:rFonts w:ascii="Times New Roman" w:hAnsi="Times New Roman" w:cs="Times New Roman"/>
                <w:color w:val="000000"/>
              </w:rPr>
              <w:t>порядку», «Соседи», «В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озьми такое количество игрушек, </w:t>
            </w:r>
            <w:r w:rsidRPr="001916C1">
              <w:rPr>
                <w:rFonts w:ascii="Times New Roman" w:hAnsi="Times New Roman" w:cs="Times New Roman"/>
                <w:color w:val="000000"/>
              </w:rPr>
              <w:t>какое обозначает цифра</w:t>
            </w:r>
            <w:r w:rsidR="001916C1">
              <w:rPr>
                <w:rFonts w:ascii="Times New Roman" w:hAnsi="Times New Roman" w:cs="Times New Roman"/>
                <w:color w:val="000000"/>
              </w:rPr>
              <w:t xml:space="preserve">», «Разноцветные цифры» и </w:t>
            </w:r>
            <w:proofErr w:type="spellStart"/>
            <w:r w:rsidR="001916C1">
              <w:rPr>
                <w:rFonts w:ascii="Times New Roman" w:hAnsi="Times New Roman" w:cs="Times New Roman"/>
                <w:color w:val="000000"/>
              </w:rPr>
              <w:t>т.д</w:t>
            </w:r>
            <w:proofErr w:type="spellEnd"/>
            <w:r w:rsidR="001916C1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1916C1" w:rsidRPr="001916C1" w:rsidRDefault="001916C1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lastRenderedPageBreak/>
              <w:drawing>
                <wp:inline distT="0" distB="0" distL="0" distR="0" wp14:anchorId="73DE3439" wp14:editId="2E865476">
                  <wp:extent cx="1237192" cy="933450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92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«Счетная лесенка»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916C1">
              <w:rPr>
                <w:rFonts w:ascii="Times New Roman" w:hAnsi="Times New Roman" w:cs="Times New Roman"/>
                <w:color w:val="000000"/>
              </w:rPr>
              <w:t xml:space="preserve">Оборудование: набор конструктора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 xml:space="preserve"> меньше), о величине, прямой, обратный счет,</w:t>
            </w:r>
            <w:proofErr w:type="gramEnd"/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порядковый, простр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>анственные представления (верх-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вниз),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цветовосприятие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>.</w:t>
            </w:r>
            <w:r w:rsidR="001916C1" w:rsidRPr="001916C1">
              <w:rPr>
                <w:rFonts w:ascii="Times New Roman" w:hAnsi="Times New Roman" w:cs="Times New Roman"/>
                <w:color w:val="000000"/>
              </w:rPr>
              <w:t xml:space="preserve"> дети конструируют лесенку </w:t>
            </w:r>
            <w:r w:rsidRPr="001916C1">
              <w:rPr>
                <w:rFonts w:ascii="Times New Roman" w:hAnsi="Times New Roman" w:cs="Times New Roman"/>
                <w:color w:val="000000"/>
              </w:rPr>
              <w:t>самостоятельно или</w:t>
            </w:r>
            <w:r w:rsidR="001916C1" w:rsidRPr="001916C1">
              <w:rPr>
                <w:rFonts w:ascii="Times New Roman" w:hAnsi="Times New Roman" w:cs="Times New Roman"/>
                <w:color w:val="000000"/>
              </w:rPr>
              <w:t xml:space="preserve"> с помощью педагога, прикрепляя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столько </w:t>
            </w:r>
            <w:proofErr w:type="gramStart"/>
            <w:r w:rsidRPr="001916C1">
              <w:rPr>
                <w:rFonts w:ascii="Times New Roman" w:hAnsi="Times New Roman" w:cs="Times New Roman"/>
                <w:color w:val="000000"/>
              </w:rPr>
              <w:t>кирпичиков</w:t>
            </w:r>
            <w:proofErr w:type="gramEnd"/>
            <w:r w:rsidRPr="001916C1">
              <w:rPr>
                <w:rFonts w:ascii="Times New Roman" w:hAnsi="Times New Roman" w:cs="Times New Roman"/>
                <w:color w:val="000000"/>
              </w:rPr>
              <w:t xml:space="preserve"> сколько обозначает цифра.</w:t>
            </w:r>
          </w:p>
          <w:p w:rsidR="0064255D" w:rsidRPr="001916C1" w:rsidRDefault="0064255D" w:rsidP="00DF0E3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7997BE63" wp14:editId="4D6FDB44">
                  <wp:extent cx="1284839" cy="8096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28" cy="8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1916C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 xml:space="preserve">«Математический </w:t>
            </w:r>
            <w:proofErr w:type="spellStart"/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поезд»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Оборудование: Конст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руктор из блоков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Duplo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r w:rsidRPr="001916C1">
              <w:rPr>
                <w:rFonts w:ascii="Times New Roman" w:hAnsi="Times New Roman" w:cs="Times New Roman"/>
                <w:color w:val="000000"/>
              </w:rPr>
              <w:t>аналоговый кон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структор; платформы-вагончики с </w:t>
            </w:r>
            <w:r w:rsidRPr="001916C1">
              <w:rPr>
                <w:rFonts w:ascii="Times New Roman" w:hAnsi="Times New Roman" w:cs="Times New Roman"/>
                <w:color w:val="000000"/>
              </w:rPr>
              <w:t>приклеенными на каждый цифрами от 1 до 10.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Учить счету,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соотносить цифры и количество;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закреплять понятия </w:t>
            </w:r>
            <w:proofErr w:type="gramStart"/>
            <w:r w:rsidRPr="001916C1">
              <w:rPr>
                <w:rFonts w:ascii="Times New Roman" w:hAnsi="Times New Roman" w:cs="Times New Roman"/>
                <w:color w:val="000000"/>
              </w:rPr>
              <w:t>бо</w:t>
            </w:r>
            <w:r w:rsidR="001916C1">
              <w:rPr>
                <w:rFonts w:ascii="Times New Roman" w:hAnsi="Times New Roman" w:cs="Times New Roman"/>
                <w:color w:val="000000"/>
              </w:rPr>
              <w:t>льше-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>меньше</w:t>
            </w:r>
            <w:proofErr w:type="gram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; развивать мелкую </w:t>
            </w:r>
            <w:r w:rsidRPr="001916C1">
              <w:rPr>
                <w:rFonts w:ascii="Times New Roman" w:hAnsi="Times New Roman" w:cs="Times New Roman"/>
                <w:color w:val="000000"/>
              </w:rPr>
              <w:t>моторику</w:t>
            </w:r>
            <w:r w:rsidR="001916C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4255D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Из конструктора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дети конструируют поезд. </w:t>
            </w: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27E72703" wp14:editId="69D06AD0">
                  <wp:extent cx="1143000" cy="75181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</w:t>
            </w:r>
            <w:proofErr w:type="spellStart"/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Лего</w:t>
            </w:r>
            <w:proofErr w:type="spellEnd"/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 xml:space="preserve"> – клад»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 xml:space="preserve"> пластину при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крепляются детали разных форм и </w:t>
            </w:r>
            <w:r w:rsidRPr="001916C1">
              <w:rPr>
                <w:rFonts w:ascii="Times New Roman" w:hAnsi="Times New Roman" w:cs="Times New Roman"/>
                <w:color w:val="000000"/>
              </w:rPr>
              <w:t>цветов. Под о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дной из них спрятан клад (любая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маленькая игрушка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или фигурка, которая помещается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под кубиком </w:t>
            </w:r>
            <w:proofErr w:type="spellStart"/>
            <w:r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Pr="001916C1">
              <w:rPr>
                <w:rFonts w:ascii="Times New Roman" w:hAnsi="Times New Roman" w:cs="Times New Roman"/>
                <w:color w:val="000000"/>
              </w:rPr>
              <w:t>). Ребенок ищет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клад по подсказкам </w:t>
            </w:r>
            <w:r w:rsidRPr="001916C1">
              <w:rPr>
                <w:rFonts w:ascii="Times New Roman" w:hAnsi="Times New Roman" w:cs="Times New Roman"/>
                <w:color w:val="000000"/>
              </w:rPr>
              <w:t>педагога: «Клад не п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од красной фигурой», </w:t>
            </w:r>
            <w:proofErr w:type="gramStart"/>
            <w:r w:rsidR="00DF0E36" w:rsidRPr="001916C1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gram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все </w:t>
            </w:r>
            <w:r w:rsidRPr="001916C1">
              <w:rPr>
                <w:rFonts w:ascii="Times New Roman" w:hAnsi="Times New Roman" w:cs="Times New Roman"/>
                <w:color w:val="000000"/>
              </w:rPr>
              <w:t>красные фи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гуры можно убрать. «Клад не под </w:t>
            </w:r>
            <w:r w:rsidRPr="001916C1">
              <w:rPr>
                <w:rFonts w:ascii="Times New Roman" w:hAnsi="Times New Roman" w:cs="Times New Roman"/>
                <w:color w:val="000000"/>
              </w:rPr>
              <w:t>квадратной фигурой» — и мы убираем все квадратики.</w:t>
            </w:r>
          </w:p>
          <w:p w:rsidR="0064255D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Так продолжается пока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не останется одна единственная </w:t>
            </w:r>
            <w:r w:rsidR="001916C1">
              <w:rPr>
                <w:rFonts w:ascii="Times New Roman" w:hAnsi="Times New Roman" w:cs="Times New Roman"/>
                <w:color w:val="000000"/>
              </w:rPr>
              <w:t>фигура.</w:t>
            </w:r>
          </w:p>
        </w:tc>
      </w:tr>
      <w:tr w:rsidR="0064255D" w:rsidRPr="001916C1" w:rsidTr="001916C1">
        <w:tc>
          <w:tcPr>
            <w:tcW w:w="1809" w:type="dxa"/>
          </w:tcPr>
          <w:p w:rsidR="0064255D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2AC0ED00" wp14:editId="4650E73A">
                  <wp:extent cx="1819275" cy="1352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«Подбери колеса к вагончикам»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Цель: обучение различению и называнию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геометрических ф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игур, установление соответствия </w:t>
            </w:r>
            <w:r w:rsidRPr="001916C1">
              <w:rPr>
                <w:rFonts w:ascii="Times New Roman" w:hAnsi="Times New Roman" w:cs="Times New Roman"/>
                <w:color w:val="000000"/>
              </w:rPr>
              <w:t>между группами фигур, счет до 5.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Ребенку предлаг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ается подобрать соответствующие </w:t>
            </w:r>
            <w:r w:rsidRPr="001916C1">
              <w:rPr>
                <w:rFonts w:ascii="Times New Roman" w:hAnsi="Times New Roman" w:cs="Times New Roman"/>
                <w:color w:val="000000"/>
              </w:rPr>
              <w:t>колеса — к синем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у вагончику красные колеса, а к </w:t>
            </w:r>
            <w:r w:rsidRPr="001916C1">
              <w:rPr>
                <w:rFonts w:ascii="Times New Roman" w:hAnsi="Times New Roman" w:cs="Times New Roman"/>
                <w:color w:val="000000"/>
              </w:rPr>
              <w:t xml:space="preserve">красному – синие колеса. </w:t>
            </w:r>
            <w:proofErr w:type="gramStart"/>
            <w:r w:rsidRPr="001916C1">
              <w:rPr>
                <w:rFonts w:ascii="Times New Roman" w:hAnsi="Times New Roman" w:cs="Times New Roman"/>
                <w:color w:val="000000"/>
              </w:rPr>
              <w:t xml:space="preserve">Затем необходимо 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посчитать </w:t>
            </w:r>
            <w:r w:rsidRPr="001916C1">
              <w:rPr>
                <w:rFonts w:ascii="Times New Roman" w:hAnsi="Times New Roman" w:cs="Times New Roman"/>
                <w:color w:val="000000"/>
              </w:rPr>
              <w:t>колеса слева напра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во у каждого вагончика отдельно </w:t>
            </w:r>
            <w:r w:rsidRPr="001916C1">
              <w:rPr>
                <w:rFonts w:ascii="Times New Roman" w:hAnsi="Times New Roman" w:cs="Times New Roman"/>
                <w:color w:val="000000"/>
              </w:rPr>
              <w:t>(вагоны и колеса можно вырезать из цветного картона за</w:t>
            </w:r>
            <w:proofErr w:type="gramEnd"/>
          </w:p>
          <w:p w:rsidR="0064255D" w:rsidRPr="001916C1" w:rsidRDefault="001916C1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5-10 минут).</w:t>
            </w:r>
            <w:proofErr w:type="gramEnd"/>
          </w:p>
        </w:tc>
      </w:tr>
      <w:tr w:rsidR="00B35BE7" w:rsidRPr="001916C1" w:rsidTr="001916C1">
        <w:tc>
          <w:tcPr>
            <w:tcW w:w="1809" w:type="dxa"/>
          </w:tcPr>
          <w:p w:rsidR="00B35BE7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35728131" wp14:editId="04D30F2B">
                  <wp:extent cx="967740" cy="990600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5BE7" w:rsidRPr="001916C1" w:rsidRDefault="00B35BE7" w:rsidP="00DF0E3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2060"/>
              </w:rPr>
            </w:pPr>
            <w:r w:rsidRPr="001916C1">
              <w:rPr>
                <w:rFonts w:ascii="Times New Roman,Bold" w:hAnsi="Times New Roman,Bold" w:cs="Times New Roman,Bold"/>
                <w:b/>
                <w:bCs/>
                <w:color w:val="002060"/>
              </w:rPr>
              <w:t>«У кого выше»</w:t>
            </w:r>
          </w:p>
          <w:p w:rsidR="00B35BE7" w:rsidRPr="001916C1" w:rsidRDefault="00B35BE7" w:rsidP="00DF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6C1">
              <w:rPr>
                <w:rFonts w:ascii="Times New Roman" w:hAnsi="Times New Roman" w:cs="Times New Roman"/>
                <w:color w:val="000000"/>
              </w:rPr>
              <w:t>Оборудование: констр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уктор </w:t>
            </w:r>
            <w:proofErr w:type="spellStart"/>
            <w:r w:rsidR="00DF0E36" w:rsidRPr="001916C1">
              <w:rPr>
                <w:rFonts w:ascii="Times New Roman" w:hAnsi="Times New Roman" w:cs="Times New Roman"/>
                <w:color w:val="000000"/>
              </w:rPr>
              <w:t>Лего</w:t>
            </w:r>
            <w:proofErr w:type="spellEnd"/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, разноцветный кубик. </w:t>
            </w:r>
            <w:r w:rsidRPr="001916C1">
              <w:rPr>
                <w:rFonts w:ascii="Times New Roman" w:hAnsi="Times New Roman" w:cs="Times New Roman"/>
                <w:color w:val="000000"/>
              </w:rPr>
              <w:t>Каждый берет по пла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стине, кидает кубик, берет себе </w:t>
            </w:r>
            <w:r w:rsidRPr="001916C1">
              <w:rPr>
                <w:rFonts w:ascii="Times New Roman" w:hAnsi="Times New Roman" w:cs="Times New Roman"/>
                <w:color w:val="000000"/>
              </w:rPr>
              <w:t>деталь соответствующ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его цвета. Надо построить башню </w:t>
            </w:r>
            <w:r w:rsidRPr="001916C1">
              <w:rPr>
                <w:rFonts w:ascii="Times New Roman" w:hAnsi="Times New Roman" w:cs="Times New Roman"/>
                <w:color w:val="000000"/>
              </w:rPr>
              <w:t>одного цвета, выше, чем соперник. Т. е., если будут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6C1">
              <w:rPr>
                <w:rFonts w:ascii="Times New Roman" w:hAnsi="Times New Roman" w:cs="Times New Roman"/>
                <w:color w:val="000000"/>
              </w:rPr>
              <w:t>выпадать все время</w:t>
            </w:r>
            <w:r w:rsidR="00DF0E36" w:rsidRPr="001916C1">
              <w:rPr>
                <w:rFonts w:ascii="Times New Roman" w:hAnsi="Times New Roman" w:cs="Times New Roman"/>
                <w:color w:val="000000"/>
              </w:rPr>
              <w:t xml:space="preserve"> разные цвета, высокой башни не </w:t>
            </w:r>
            <w:r w:rsidRPr="001916C1">
              <w:rPr>
                <w:rFonts w:ascii="Times New Roman" w:hAnsi="Times New Roman" w:cs="Times New Roman"/>
                <w:color w:val="000000"/>
              </w:rPr>
              <w:t>получится.</w:t>
            </w:r>
          </w:p>
        </w:tc>
      </w:tr>
    </w:tbl>
    <w:p w:rsidR="00C36F7F" w:rsidRDefault="00C36F7F" w:rsidP="00C36F7F">
      <w:pPr>
        <w:rPr>
          <w:b/>
          <w:bCs/>
        </w:rPr>
      </w:pPr>
    </w:p>
    <w:p w:rsidR="00C36F7F" w:rsidRPr="00C36F7F" w:rsidRDefault="00C36F7F" w:rsidP="00C36F7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C36F7F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Картотека игр с LEGO конструктором</w:t>
      </w:r>
    </w:p>
    <w:p w:rsidR="00C36F7F" w:rsidRPr="00C36F7F" w:rsidRDefault="00C36F7F" w:rsidP="00C36F7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C36F7F">
        <w:rPr>
          <w:rFonts w:ascii="Arial" w:hAnsi="Arial" w:cs="Arial"/>
          <w:b/>
          <w:bCs/>
          <w:color w:val="0070C0"/>
          <w:sz w:val="24"/>
          <w:szCs w:val="24"/>
        </w:rPr>
        <w:t>для формирования математических представлений</w:t>
      </w:r>
    </w:p>
    <w:p w:rsidR="00C36F7F" w:rsidRDefault="00C36F7F" w:rsidP="00C36F7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C36F7F">
        <w:rPr>
          <w:rFonts w:ascii="Arial" w:hAnsi="Arial" w:cs="Arial"/>
          <w:b/>
          <w:bCs/>
          <w:color w:val="0070C0"/>
          <w:sz w:val="24"/>
          <w:szCs w:val="24"/>
        </w:rPr>
        <w:t>у детей дошкольного возраста</w:t>
      </w:r>
    </w:p>
    <w:p w:rsidR="00C36F7F" w:rsidRPr="00C36F7F" w:rsidRDefault="00C36F7F" w:rsidP="00C36F7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954"/>
      </w:tblGrid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</w:rPr>
              <w:drawing>
                <wp:inline distT="0" distB="0" distL="0" distR="0" wp14:anchorId="52B45090" wp14:editId="6A83936E">
                  <wp:extent cx="105727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«Что изменилось?»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 xml:space="preserve">Педагог показывает детям модель из 5-7 деталей в течение некоторого времени. Затем закрывает модель и меняет в ней положение 1-2 деталей или заменяет 1-2 детали на другие. После чего опять </w:t>
            </w:r>
            <w:proofErr w:type="gramStart"/>
            <w:r w:rsidRPr="00C36F7F">
              <w:rPr>
                <w:rFonts w:ascii="Times New Roman" w:hAnsi="Times New Roman" w:cs="Times New Roman"/>
              </w:rPr>
              <w:t>показывает модель и просит рассказать что изменилось</w:t>
            </w:r>
            <w:proofErr w:type="gramEnd"/>
            <w:r w:rsidRPr="00C36F7F">
              <w:rPr>
                <w:rFonts w:ascii="Times New Roman" w:hAnsi="Times New Roman" w:cs="Times New Roman"/>
              </w:rPr>
              <w:t>.</w:t>
            </w:r>
          </w:p>
        </w:tc>
      </w:tr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54BBCB1C" wp14:editId="436BDD72">
                  <wp:extent cx="1119364" cy="3619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64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«Собери модель по памяти»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>Педагог показывает детям в течение нескольких секунд модель из 3-4 деталей, а затем убирает её. Дети собирают модель по памяти и сравнивают с образцом.</w:t>
            </w:r>
          </w:p>
        </w:tc>
      </w:tr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1C1B23F3" wp14:editId="583EEA55">
                  <wp:extent cx="1237108" cy="80962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52" cy="813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«Запомни и выложи ряд»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>Выставляется ряд деталей с соблюдением какой-либо закономерности. Педагог подчёркивает, что для лучшего запоминания надо понять закономерность с которой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 xml:space="preserve">поставлены детали в образце. Дети в течение нескольких секунд рассматривают образец и затем </w:t>
            </w:r>
            <w:proofErr w:type="spellStart"/>
            <w:r w:rsidRPr="00C36F7F">
              <w:rPr>
                <w:rFonts w:ascii="Times New Roman" w:hAnsi="Times New Roman" w:cs="Times New Roman"/>
              </w:rPr>
              <w:t>повторяютпо</w:t>
            </w:r>
            <w:proofErr w:type="spellEnd"/>
            <w:r w:rsidRPr="00C36F7F">
              <w:rPr>
                <w:rFonts w:ascii="Times New Roman" w:hAnsi="Times New Roman" w:cs="Times New Roman"/>
              </w:rPr>
              <w:t xml:space="preserve"> памяти.</w:t>
            </w:r>
          </w:p>
        </w:tc>
      </w:tr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00B09C8B" wp14:editId="127235EC">
                  <wp:extent cx="1162050" cy="717916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12" cy="71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«Собери модель по ориентирам»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>Педагог диктует ребятам, куда выставить деталь определённой формы и цвета. Используются следующие ориентиры положения: «левый верхний угол», «левый нижний угол», «правый верхний угол», «правый нижний угол», «середина левой стороны», «середина правой стороны», «над», «</w:t>
            </w:r>
            <w:proofErr w:type="gramStart"/>
            <w:r w:rsidRPr="00C36F7F">
              <w:rPr>
                <w:rFonts w:ascii="Times New Roman" w:hAnsi="Times New Roman" w:cs="Times New Roman"/>
              </w:rPr>
              <w:t>под</w:t>
            </w:r>
            <w:proofErr w:type="gramEnd"/>
            <w:r w:rsidRPr="00C36F7F">
              <w:rPr>
                <w:rFonts w:ascii="Times New Roman" w:hAnsi="Times New Roman" w:cs="Times New Roman"/>
              </w:rPr>
              <w:t>», «слева от», «справа от».</w:t>
            </w:r>
          </w:p>
        </w:tc>
      </w:tr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428B65C5" wp14:editId="78CBFD09">
                  <wp:extent cx="1162050" cy="627364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88" cy="63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«Выложи вторую половину узора»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>Педагог выкладывает первую половину узора, а дети должны, соблюдая симметрию, выложить вторую половину узора.</w:t>
            </w:r>
          </w:p>
        </w:tc>
      </w:tr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44B728EC" wp14:editId="41A9B9E1">
                  <wp:extent cx="914400" cy="59863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56" cy="60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«Составь узор»</w:t>
            </w:r>
          </w:p>
          <w:p w:rsidR="00C36F7F" w:rsidRPr="00C36F7F" w:rsidRDefault="00C36F7F" w:rsidP="00C36F7F">
            <w:pPr>
              <w:jc w:val="both"/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>Дети самостоятельно составляют симметричные узоры - можно изображать бабочек, цветы и т. д.</w:t>
            </w:r>
          </w:p>
        </w:tc>
      </w:tr>
      <w:tr w:rsidR="00C36F7F" w:rsidRPr="00C36F7F" w:rsidTr="00345EA1">
        <w:tc>
          <w:tcPr>
            <w:tcW w:w="1809" w:type="dxa"/>
          </w:tcPr>
          <w:p w:rsidR="00C36F7F" w:rsidRPr="00C36F7F" w:rsidRDefault="00C36F7F" w:rsidP="00C36F7F">
            <w:pPr>
              <w:rPr>
                <w:rFonts w:ascii="Times New Roman" w:hAnsi="Times New Roman" w:cs="Times New Roman"/>
                <w:b/>
                <w:bCs/>
              </w:rPr>
            </w:pPr>
            <w:r w:rsidRPr="00C36F7F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274CC5E8" wp14:editId="47510E9A">
                  <wp:extent cx="828675" cy="9525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C36F7F" w:rsidRPr="00C36F7F" w:rsidRDefault="00C36F7F" w:rsidP="00C36F7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36F7F">
              <w:rPr>
                <w:rFonts w:ascii="Arial" w:hAnsi="Arial" w:cs="Arial"/>
                <w:b/>
                <w:bCs/>
                <w:color w:val="17365D" w:themeColor="text2" w:themeShade="BF"/>
              </w:rPr>
              <w:t>«Поиск недостающей фигуры»</w:t>
            </w:r>
          </w:p>
          <w:p w:rsidR="00C36F7F" w:rsidRPr="00C36F7F" w:rsidRDefault="00C36F7F" w:rsidP="00C36F7F">
            <w:pPr>
              <w:rPr>
                <w:rFonts w:ascii="Times New Roman" w:hAnsi="Times New Roman" w:cs="Times New Roman"/>
              </w:rPr>
            </w:pPr>
            <w:r w:rsidRPr="00C36F7F">
              <w:rPr>
                <w:rFonts w:ascii="Times New Roman" w:hAnsi="Times New Roman" w:cs="Times New Roman"/>
              </w:rPr>
              <w:t>Педагог представляет задачу из трёх горизонтальных и трёх вертикальных рядов фигур. Ребёнку даётся задача с одной недостающей фигурой, которую и надо подобрать. Цикл упражнений начинается с самых простых заданий, когда фигуры состоят из одной детали и отличаются по одному признаку. Затем постепенно задания усложняются.</w:t>
            </w:r>
          </w:p>
        </w:tc>
      </w:tr>
    </w:tbl>
    <w:p w:rsidR="00B35BE7" w:rsidRDefault="00B35BE7" w:rsidP="00C36F7F">
      <w:pPr>
        <w:spacing w:after="0" w:line="240" w:lineRule="auto"/>
      </w:pPr>
    </w:p>
    <w:sectPr w:rsidR="00B35BE7" w:rsidSect="001916C1">
      <w:pgSz w:w="16838" w:h="11906" w:orient="landscape"/>
      <w:pgMar w:top="284" w:right="426" w:bottom="567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5D"/>
    <w:rsid w:val="001916C1"/>
    <w:rsid w:val="00315DAB"/>
    <w:rsid w:val="0064255D"/>
    <w:rsid w:val="0068575D"/>
    <w:rsid w:val="00A056AE"/>
    <w:rsid w:val="00B35BE7"/>
    <w:rsid w:val="00C36F7F"/>
    <w:rsid w:val="00D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2024-10-07T12:12:00Z</cp:lastPrinted>
  <dcterms:created xsi:type="dcterms:W3CDTF">2024-10-07T10:53:00Z</dcterms:created>
  <dcterms:modified xsi:type="dcterms:W3CDTF">2024-10-07T12:21:00Z</dcterms:modified>
</cp:coreProperties>
</file>